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C4" w:rsidRDefault="0003438F">
      <w:pPr>
        <w:rPr>
          <w:rStyle w:val="apple-converted-space"/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bookmarkStart w:id="0" w:name="_GoBack"/>
      <w:bookmarkEnd w:id="0"/>
      <w:proofErr w:type="spellStart"/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Яковлевский</w:t>
      </w:r>
      <w:proofErr w:type="spellEnd"/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муниципальный район</w:t>
      </w:r>
    </w:p>
    <w:p w:rsidR="00A359C4" w:rsidRPr="00A359C4" w:rsidRDefault="00A359C4" w:rsidP="00A359C4">
      <w:pPr>
        <w:tabs>
          <w:tab w:val="left" w:pos="540"/>
          <w:tab w:val="left" w:pos="720"/>
        </w:tabs>
        <w:spacing w:after="0" w:line="360" w:lineRule="auto"/>
        <w:ind w:firstLine="54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359C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Потребительский рынок. Малое предпринимательство. </w:t>
      </w:r>
    </w:p>
    <w:p w:rsidR="00A359C4" w:rsidRPr="00A359C4" w:rsidRDefault="00A359C4" w:rsidP="00A359C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5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1 квартала 2016 года отсутствует официальная статистическая информация об обороте розничной торговли. </w:t>
      </w:r>
    </w:p>
    <w:p w:rsidR="00A359C4" w:rsidRPr="00A359C4" w:rsidRDefault="00A359C4" w:rsidP="00A359C4">
      <w:pPr>
        <w:tabs>
          <w:tab w:val="left" w:pos="1155"/>
        </w:tabs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highlight w:val="lightGray"/>
          <w:lang w:eastAsia="ru-RU"/>
        </w:rPr>
      </w:pPr>
      <w:r w:rsidRPr="00A35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состоянию на 01 апреля 2020 года количество субъектов малого предпринимательства составило 284 единицы, из них 58 малых предприятий и 226 предпринимателей. По сравнению с соответствующим периодом прошлого года количество субъектов малого предпринимательства увеличилось на 3 единицы. </w:t>
      </w:r>
    </w:p>
    <w:p w:rsidR="00A359C4" w:rsidRPr="00A359C4" w:rsidRDefault="00A359C4" w:rsidP="00A359C4">
      <w:pPr>
        <w:tabs>
          <w:tab w:val="left" w:pos="1155"/>
        </w:tabs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highlight w:val="lightGray"/>
          <w:lang w:eastAsia="ru-RU"/>
        </w:rPr>
      </w:pPr>
      <w:r w:rsidRPr="00A359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Наибольший удельный вес в структуре малого бизнеса занимают предприятия занятые в торговле – 50 %, сельском, лесном хозяйстве – 17,2 %, перерабатывающей промышленности – 13,8 %, предоставлении прочих коммунальных, социальных и персональных услуг – 8,6 %.</w:t>
      </w:r>
    </w:p>
    <w:p w:rsidR="00A359C4" w:rsidRPr="00A359C4" w:rsidRDefault="00A359C4" w:rsidP="00A359C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highlight w:val="lightGray"/>
          <w:lang w:eastAsia="ru-RU"/>
        </w:rPr>
      </w:pPr>
      <w:r w:rsidRPr="00A35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Малыми предприятиями за 1 квартал 2020 года  по оперативным данным произведено продукции, работ и услуг в объеме  64,23 млн. рублей, что в действующих ценах составляет 101,2  % к соответствующему периоду прошлого года. </w:t>
      </w:r>
    </w:p>
    <w:p w:rsidR="00A359C4" w:rsidRPr="00A359C4" w:rsidRDefault="00A359C4" w:rsidP="00A359C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highlight w:val="lightGray"/>
          <w:lang w:eastAsia="ru-RU"/>
        </w:rPr>
      </w:pPr>
      <w:r w:rsidRPr="00A359C4">
        <w:rPr>
          <w:rFonts w:ascii="Times New Roman" w:eastAsia="Calibri" w:hAnsi="Times New Roman" w:cs="Times New Roman"/>
          <w:sz w:val="24"/>
          <w:szCs w:val="24"/>
          <w:lang w:eastAsia="ru-RU"/>
        </w:rPr>
        <w:t>Доля продукции произведенной субъектами малого предпринимательства в общем объеме промышленного производства составляет 43 %.</w:t>
      </w:r>
    </w:p>
    <w:p w:rsidR="00A359C4" w:rsidRPr="00A359C4" w:rsidRDefault="00A359C4" w:rsidP="00A359C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5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Оборот общественного питания за 1 квартал 2020 года составил 25,4 </w:t>
      </w:r>
      <w:proofErr w:type="spellStart"/>
      <w:r w:rsidRPr="00A359C4">
        <w:rPr>
          <w:rFonts w:ascii="Times New Roman" w:eastAsia="Calibri" w:hAnsi="Times New Roman" w:cs="Times New Roman"/>
          <w:sz w:val="24"/>
          <w:szCs w:val="24"/>
          <w:lang w:eastAsia="ru-RU"/>
        </w:rPr>
        <w:t>млн</w:t>
      </w:r>
      <w:proofErr w:type="gramStart"/>
      <w:r w:rsidRPr="00A359C4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A359C4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Pr="00A35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что в 84,7 раза выше, чем за 1 квартал 2019 года. </w:t>
      </w:r>
      <w:proofErr w:type="gramStart"/>
      <w:r w:rsidRPr="00A359C4">
        <w:rPr>
          <w:rFonts w:ascii="Times New Roman" w:eastAsia="Calibri" w:hAnsi="Times New Roman" w:cs="Times New Roman"/>
          <w:sz w:val="24"/>
          <w:szCs w:val="24"/>
          <w:lang w:eastAsia="ru-RU"/>
        </w:rPr>
        <w:t>Увеличение произошло в связи с тем, что с 1 января 2020 года ООО «ЛТЕХНОРД» (организация обеспечивающая питанием</w:t>
      </w:r>
      <w:proofErr w:type="gramEnd"/>
      <w:r w:rsidRPr="00A35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военнослужащих контрактной службы) стала отчитываться в </w:t>
      </w:r>
      <w:proofErr w:type="spellStart"/>
      <w:r w:rsidRPr="00A359C4">
        <w:rPr>
          <w:rFonts w:ascii="Times New Roman" w:eastAsia="Calibri" w:hAnsi="Times New Roman" w:cs="Times New Roman"/>
          <w:sz w:val="24"/>
          <w:szCs w:val="24"/>
          <w:lang w:eastAsia="ru-RU"/>
        </w:rPr>
        <w:t>Приморскстат</w:t>
      </w:r>
      <w:proofErr w:type="spellEnd"/>
      <w:r w:rsidRPr="00A35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структурным </w:t>
      </w:r>
      <w:proofErr w:type="gramStart"/>
      <w:r w:rsidRPr="00A359C4">
        <w:rPr>
          <w:rFonts w:ascii="Times New Roman" w:eastAsia="Calibri" w:hAnsi="Times New Roman" w:cs="Times New Roman"/>
          <w:sz w:val="24"/>
          <w:szCs w:val="24"/>
          <w:lang w:eastAsia="ru-RU"/>
        </w:rPr>
        <w:t>подразделениям</w:t>
      </w:r>
      <w:proofErr w:type="gramEnd"/>
      <w:r w:rsidRPr="00A35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находящимся в с. Варфоломеевка, с. </w:t>
      </w:r>
      <w:proofErr w:type="spellStart"/>
      <w:r w:rsidRPr="00A359C4">
        <w:rPr>
          <w:rFonts w:ascii="Times New Roman" w:eastAsia="Calibri" w:hAnsi="Times New Roman" w:cs="Times New Roman"/>
          <w:sz w:val="24"/>
          <w:szCs w:val="24"/>
          <w:lang w:eastAsia="ru-RU"/>
        </w:rPr>
        <w:t>Старосысоевка</w:t>
      </w:r>
      <w:proofErr w:type="spellEnd"/>
      <w:r w:rsidRPr="00A359C4">
        <w:rPr>
          <w:rFonts w:ascii="Times New Roman" w:eastAsia="Calibri" w:hAnsi="Times New Roman" w:cs="Times New Roman"/>
          <w:sz w:val="24"/>
          <w:szCs w:val="24"/>
          <w:lang w:eastAsia="ru-RU"/>
        </w:rPr>
        <w:t>, Андреевка, т.к. стала крупной организацией, а ранее была микро предприятием и оборот по общественному питанию проходил в целом по Приморскому краю.</w:t>
      </w:r>
    </w:p>
    <w:p w:rsidR="00A359C4" w:rsidRPr="00A359C4" w:rsidRDefault="00A359C4" w:rsidP="00A359C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5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Формированию стабильной устойчивой среды развития малого предпринимательства способствует реализация мероприятий подпрограммы «Развитие малого и среднего предпринимательства в </w:t>
      </w:r>
      <w:proofErr w:type="spellStart"/>
      <w:r w:rsidRPr="00A359C4">
        <w:rPr>
          <w:rFonts w:ascii="Times New Roman" w:eastAsia="Calibri" w:hAnsi="Times New Roman" w:cs="Times New Roman"/>
          <w:sz w:val="24"/>
          <w:szCs w:val="24"/>
          <w:lang w:eastAsia="ru-RU"/>
        </w:rPr>
        <w:t>Яковлевском</w:t>
      </w:r>
      <w:proofErr w:type="spellEnd"/>
      <w:r w:rsidRPr="00A35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муниципальном районе» на 2019-2025 годы Муниципальной программы «Экономическое развитие и инновационная экономика </w:t>
      </w:r>
      <w:proofErr w:type="spellStart"/>
      <w:r w:rsidRPr="00A359C4">
        <w:rPr>
          <w:rFonts w:ascii="Times New Roman" w:eastAsia="Calibri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A35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района» на 2019-2025 годы. На 2020 год по данной подпрограмме запланировано 20,00 тыс. рублей, из них 20,00 тыс. рублей на организацию и проведение ежегодного конкурса «Лучший предприниматель года». </w:t>
      </w:r>
    </w:p>
    <w:p w:rsidR="00A359C4" w:rsidRDefault="00A359C4"/>
    <w:sectPr w:rsidR="00A3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37"/>
    <w:rsid w:val="0003438F"/>
    <w:rsid w:val="00162C37"/>
    <w:rsid w:val="00353D9E"/>
    <w:rsid w:val="00981F0A"/>
    <w:rsid w:val="00A359C4"/>
    <w:rsid w:val="00AD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3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3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2021-03-19T05:59:00Z</dcterms:created>
  <dcterms:modified xsi:type="dcterms:W3CDTF">2021-04-05T07:27:00Z</dcterms:modified>
</cp:coreProperties>
</file>